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538"/>
        <w:tblW w:w="9480" w:type="dxa"/>
        <w:tblLayout w:type="fixed"/>
        <w:tblLook w:val="04A0"/>
      </w:tblPr>
      <w:tblGrid>
        <w:gridCol w:w="3734"/>
        <w:gridCol w:w="1867"/>
        <w:gridCol w:w="3879"/>
      </w:tblGrid>
      <w:tr w:rsidR="00253F82" w:rsidTr="00253F82">
        <w:trPr>
          <w:trHeight w:val="692"/>
        </w:trPr>
        <w:tc>
          <w:tcPr>
            <w:tcW w:w="3735" w:type="dxa"/>
          </w:tcPr>
          <w:p w:rsidR="00253F82" w:rsidRDefault="00253F82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REPUBLICA MOLDOVA</w:t>
            </w:r>
          </w:p>
          <w:p w:rsidR="00253F82" w:rsidRDefault="002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RAIONUL FĂLEŞTI</w:t>
            </w:r>
          </w:p>
          <w:p w:rsidR="00253F82" w:rsidRDefault="002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CONSILIUL LOCAL ILENUȚA</w:t>
            </w:r>
          </w:p>
          <w:p w:rsidR="00253F82" w:rsidRDefault="002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hyperlink r:id="rId4" w:history="1">
              <w:r>
                <w:rPr>
                  <w:rStyle w:val="a3"/>
                  <w:rFonts w:ascii="Times New Roman" w:eastAsia="Arial Unicode MS" w:hAnsi="Times New Roman" w:cs="Times New Roman"/>
                  <w:sz w:val="28"/>
                  <w:szCs w:val="28"/>
                  <w:lang w:val="ro-RO"/>
                </w:rPr>
                <w:t>tel:68-2-36</w:t>
              </w:r>
            </w:hyperlink>
          </w:p>
          <w:p w:rsidR="00253F82" w:rsidRDefault="0025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  <w:hideMark/>
          </w:tcPr>
          <w:p w:rsidR="00253F82" w:rsidRDefault="002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253F82" w:rsidRDefault="00253F82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МОЛДОВА</w:t>
            </w:r>
          </w:p>
          <w:p w:rsidR="00253F82" w:rsidRDefault="00253F8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  <w:t>ФАЛЕШТСКИЙ РАЙОН</w:t>
            </w:r>
          </w:p>
          <w:p w:rsidR="00253F82" w:rsidRDefault="00253F8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СЕЛЬСКИЙ СОВЕТ ИЛЕНУЦА</w:t>
            </w:r>
          </w:p>
          <w:p w:rsidR="00253F82" w:rsidRDefault="00253F8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  <w:t>тел.68-2-36</w:t>
            </w:r>
          </w:p>
          <w:p w:rsidR="00253F82" w:rsidRDefault="002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253F82" w:rsidRDefault="002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53F82" w:rsidRDefault="00253F82" w:rsidP="00253F82">
      <w:pPr>
        <w:rPr>
          <w:lang w:val="en-US" w:eastAsia="en-US"/>
        </w:rPr>
      </w:pPr>
    </w:p>
    <w:p w:rsidR="00253F82" w:rsidRDefault="00253F82" w:rsidP="00253F8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31.03.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2017                                                                                   Nr.3/9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Cu privire la corelarea bugetului s.Ilenuța 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cu Legea bugetului de stat pentru anul 2017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conformitate cu Legea  pentru modificarea şi completarea Legii bugetului de stat pentru anul 2017 nr.279/2016, nr.33 din 17.03.2017; în temeiul art.14 alin.(2) lit.(n) al Legii privind administraţia publică locală,  nr.436-XVI din 28.12.2006; art.23(1) din Legea privind finanţele publice locale nr.397-XV din 16.10.2003 cu modificările şi completările ulterioare, avizul comisiei de specialitate, consiliul local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53F82" w:rsidRDefault="00253F82" w:rsidP="00253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 E C I D E :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1. Se modifică şi se completează Decizia Consiliului local nr.3/1 din 19.12.2016 „Cu privire la aprobarea bugetului local pentru anul 2017 în a doua lectură”, după cum urmează: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-  Punctul 1 al deciziei se expune în următoarea redacţie: 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„Se aprobă bugetul satului  Ilenuța pentru anul 2017  în lectura a doua, la venituri în sumă de 2122,7 mii lei, inclusiv: transferuri din bugetul de stat în sumă de 1468,50 mii lei, venituri proprii în sumă de 543,6 mii lei, mijloace speciale - 1037,3 mii lei şi cheltuieli în sumă de 2122,7 mii lei.”.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- Anexa nr.1 la Decizia nr. 3/1 din 19.12.2016 se modifică şi se completează, după cum urmează: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la compartimentul „Veniturile, total”  cifra „2122,7” se substituie cu cifra „2296,9” şi se completează cu poziţia „21. Transferuri curente pentru infrastructura drumurilor publice locale cod ECO 191216 - 174,2 mii lei.”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- Anexa nr.2 la Decizia nr. 3/1 din 19.12.2016 se modifică şi se completează, după cum urmează: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la compartimentul „Cheltuieli, total” cifra „2122,7”  se substituie cu cifra. „2296,9” şi se completează cu poziţia „26. Procurarea construcţiilor speciale cod ECO 312120 - 174,2 mii lei”.</w:t>
      </w:r>
    </w:p>
    <w:p w:rsidR="00253F82" w:rsidRDefault="00253F82" w:rsidP="00253F82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2.Contabilitatea primăriei va opera modificările corespunzătoare în documente contabile, distribuind mijloacele financiare conform destinaţiei.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3. Responsabil pentru îndeplinirea prezentei decizii este primarul satului.</w:t>
      </w:r>
    </w:p>
    <w:p w:rsidR="00253F82" w:rsidRDefault="00253F82" w:rsidP="00253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4. Controlul privind executarea prezentei decizii se pune în seama comisiei pentru activităţi economic-financiare și drept (preşedinte Tereniuc A.), care va informa consiliul despre îndeplinirea prezentei decizii.</w:t>
      </w:r>
    </w:p>
    <w:p w:rsidR="00253F82" w:rsidRDefault="00253F82" w:rsidP="00253F82">
      <w:pPr>
        <w:rPr>
          <w:rFonts w:eastAsiaTheme="minorHAnsi"/>
          <w:lang w:val="ro-RO" w:eastAsia="en-US"/>
        </w:rPr>
      </w:pPr>
    </w:p>
    <w:p w:rsidR="00253F82" w:rsidRDefault="00253F82" w:rsidP="00253F82">
      <w:pPr>
        <w:tabs>
          <w:tab w:val="left" w:pos="8246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Președintele ședinței                               Vîrtosu Alexandru</w:t>
      </w:r>
    </w:p>
    <w:p w:rsidR="00253F82" w:rsidRDefault="00253F82" w:rsidP="00253F82">
      <w:pPr>
        <w:tabs>
          <w:tab w:val="left" w:pos="8246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Secretarul consiliului                             Oală Galina</w:t>
      </w:r>
    </w:p>
    <w:p w:rsidR="00AE7515" w:rsidRDefault="00AE7515"/>
    <w:sectPr w:rsidR="00AE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3F82"/>
    <w:rsid w:val="00253F82"/>
    <w:rsid w:val="00AE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F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3</cp:revision>
  <dcterms:created xsi:type="dcterms:W3CDTF">2017-04-19T09:34:00Z</dcterms:created>
  <dcterms:modified xsi:type="dcterms:W3CDTF">2017-04-19T09:34:00Z</dcterms:modified>
</cp:coreProperties>
</file>